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A524" w14:textId="77777777" w:rsidR="00997AFD" w:rsidRDefault="00E602B7" w:rsidP="00905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Crime and Corruption 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Commission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="00A20D0D">
        <w:rPr>
          <w:rFonts w:ascii="Arial" w:hAnsi="Arial" w:cs="Arial"/>
          <w:bCs/>
          <w:spacing w:val="-3"/>
          <w:sz w:val="22"/>
          <w:szCs w:val="22"/>
        </w:rPr>
        <w:t>CCC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) 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is established under section 220 of the </w:t>
      </w:r>
      <w:r w:rsidRPr="00E602B7">
        <w:rPr>
          <w:rFonts w:ascii="Arial" w:hAnsi="Arial" w:cs="Arial"/>
          <w:bCs/>
          <w:i/>
          <w:spacing w:val="-3"/>
          <w:sz w:val="22"/>
          <w:szCs w:val="22"/>
        </w:rPr>
        <w:t>Crime and Corruption Act 2001</w:t>
      </w:r>
      <w:r w:rsidR="00A20D0D">
        <w:rPr>
          <w:rFonts w:ascii="Arial" w:hAnsi="Arial" w:cs="Arial"/>
          <w:bCs/>
          <w:spacing w:val="-3"/>
          <w:sz w:val="22"/>
          <w:szCs w:val="22"/>
        </w:rPr>
        <w:t xml:space="preserve"> (the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 Act). </w:t>
      </w:r>
    </w:p>
    <w:p w14:paraId="728F2D87" w14:textId="62CBEBF3" w:rsidR="00094025" w:rsidRDefault="00E602B7" w:rsidP="00905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20D0D">
        <w:rPr>
          <w:rFonts w:ascii="Arial" w:hAnsi="Arial" w:cs="Arial"/>
          <w:bCs/>
          <w:spacing w:val="-3"/>
          <w:sz w:val="22"/>
          <w:szCs w:val="22"/>
        </w:rPr>
        <w:t>CCC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 is tasked with combating and reducing the incidence of major crime and corruption in the </w:t>
      </w:r>
      <w:r w:rsidR="00B35CDB">
        <w:rPr>
          <w:rFonts w:ascii="Arial" w:hAnsi="Arial" w:cs="Arial"/>
          <w:bCs/>
          <w:spacing w:val="-3"/>
          <w:sz w:val="22"/>
          <w:szCs w:val="22"/>
        </w:rPr>
        <w:t xml:space="preserve">Queensland 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public sector. The </w:t>
      </w:r>
      <w:r w:rsidR="00A20D0D">
        <w:rPr>
          <w:rFonts w:ascii="Arial" w:hAnsi="Arial" w:cs="Arial"/>
          <w:bCs/>
          <w:spacing w:val="-3"/>
          <w:sz w:val="22"/>
          <w:szCs w:val="22"/>
        </w:rPr>
        <w:t>CCC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 has investigative powers not ordinarily available to the police service, which enables the </w:t>
      </w:r>
      <w:r w:rsidR="00A20D0D">
        <w:rPr>
          <w:rFonts w:ascii="Arial" w:hAnsi="Arial" w:cs="Arial"/>
          <w:bCs/>
          <w:spacing w:val="-3"/>
          <w:sz w:val="22"/>
          <w:szCs w:val="22"/>
        </w:rPr>
        <w:t>CCC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 to effectively investigate major crime, criminal organisations and their participants. The </w:t>
      </w:r>
      <w:r w:rsidR="00A20D0D">
        <w:rPr>
          <w:rFonts w:ascii="Arial" w:hAnsi="Arial" w:cs="Arial"/>
          <w:bCs/>
          <w:spacing w:val="-3"/>
          <w:sz w:val="22"/>
          <w:szCs w:val="22"/>
        </w:rPr>
        <w:t>CCC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 investigates cases of corrupt conduct, particularly more serious cases of corrupt conduct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79D29BA9" w14:textId="77777777" w:rsidR="00E602B7" w:rsidRPr="00E602B7" w:rsidRDefault="00E602B7" w:rsidP="00905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Section 223 </w:t>
      </w:r>
      <w:r w:rsidR="00542FBA">
        <w:rPr>
          <w:rFonts w:ascii="Arial" w:hAnsi="Arial" w:cs="Arial"/>
          <w:bCs/>
          <w:spacing w:val="-3"/>
          <w:sz w:val="22"/>
          <w:szCs w:val="22"/>
        </w:rPr>
        <w:t xml:space="preserve">of the Act 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provides for the membership of the </w:t>
      </w:r>
      <w:r w:rsidR="00F61380">
        <w:rPr>
          <w:rFonts w:ascii="Arial" w:hAnsi="Arial" w:cs="Arial"/>
          <w:bCs/>
          <w:spacing w:val="-3"/>
          <w:sz w:val="22"/>
          <w:szCs w:val="22"/>
        </w:rPr>
        <w:t>CCC</w:t>
      </w:r>
      <w:r w:rsidRPr="00E602B7">
        <w:rPr>
          <w:rFonts w:ascii="Arial" w:hAnsi="Arial" w:cs="Arial"/>
          <w:bCs/>
          <w:spacing w:val="-3"/>
          <w:sz w:val="22"/>
          <w:szCs w:val="22"/>
        </w:rPr>
        <w:t xml:space="preserve"> comprising of five commissioners as follows:</w:t>
      </w:r>
    </w:p>
    <w:p w14:paraId="1FAA99E8" w14:textId="77777777" w:rsidR="00B35CDB" w:rsidRPr="00B35CDB" w:rsidRDefault="00B35CDB" w:rsidP="00997A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924" w:hanging="499"/>
        <w:jc w:val="both"/>
        <w:textAlignment w:val="baseline"/>
        <w:rPr>
          <w:rFonts w:ascii="Arial" w:hAnsi="Arial" w:cs="Arial"/>
          <w:sz w:val="22"/>
          <w:szCs w:val="22"/>
        </w:rPr>
      </w:pPr>
      <w:r w:rsidRPr="00B35CDB">
        <w:rPr>
          <w:rFonts w:ascii="Arial" w:hAnsi="Arial" w:cs="Arial"/>
          <w:sz w:val="22"/>
          <w:szCs w:val="22"/>
        </w:rPr>
        <w:t>a full-time commissioner who is the Chairperson;</w:t>
      </w:r>
    </w:p>
    <w:p w14:paraId="6EDF2854" w14:textId="77777777" w:rsidR="00B35CDB" w:rsidRPr="00B35CDB" w:rsidRDefault="00B35CDB" w:rsidP="00997A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924" w:hanging="499"/>
        <w:jc w:val="both"/>
        <w:textAlignment w:val="baseline"/>
        <w:rPr>
          <w:rFonts w:ascii="Arial" w:hAnsi="Arial" w:cs="Arial"/>
          <w:sz w:val="22"/>
          <w:szCs w:val="22"/>
        </w:rPr>
      </w:pPr>
      <w:r w:rsidRPr="00B35CDB">
        <w:rPr>
          <w:rFonts w:ascii="Arial" w:hAnsi="Arial" w:cs="Arial"/>
          <w:sz w:val="22"/>
          <w:szCs w:val="22"/>
        </w:rPr>
        <w:t>a part-time commissioner who is the Deputy Chairperson; and</w:t>
      </w:r>
    </w:p>
    <w:p w14:paraId="021B1090" w14:textId="77777777" w:rsidR="00B35CDB" w:rsidRDefault="00B35CDB" w:rsidP="00997AF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924" w:hanging="499"/>
        <w:jc w:val="both"/>
        <w:textAlignment w:val="baseline"/>
        <w:rPr>
          <w:rFonts w:ascii="Arial" w:hAnsi="Arial" w:cs="Arial"/>
          <w:sz w:val="22"/>
          <w:szCs w:val="22"/>
        </w:rPr>
      </w:pPr>
      <w:r w:rsidRPr="00B35CDB">
        <w:rPr>
          <w:rFonts w:ascii="Arial" w:hAnsi="Arial" w:cs="Arial"/>
          <w:sz w:val="22"/>
          <w:szCs w:val="22"/>
        </w:rPr>
        <w:t>three part-time commissioners who are Ordinary Commissioners.</w:t>
      </w:r>
    </w:p>
    <w:p w14:paraId="6357031B" w14:textId="77777777" w:rsidR="00A20D0D" w:rsidRPr="00B35CDB" w:rsidRDefault="00A122F6" w:rsidP="00905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223</w:t>
      </w:r>
      <w:r w:rsidR="00F61380">
        <w:rPr>
          <w:rFonts w:ascii="Arial" w:hAnsi="Arial" w:cs="Arial"/>
          <w:sz w:val="22"/>
          <w:szCs w:val="22"/>
        </w:rPr>
        <w:t>A provides the CCC must have a Chief Executive Officer (CEO).</w:t>
      </w:r>
    </w:p>
    <w:p w14:paraId="6F9249A7" w14:textId="0FE18B9C" w:rsidR="002258A8" w:rsidRPr="00E602B7" w:rsidRDefault="002258A8" w:rsidP="00905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endors</w:t>
      </w:r>
      <w:r w:rsidRPr="00952D95">
        <w:rPr>
          <w:rFonts w:ascii="Arial" w:hAnsi="Arial" w:cs="Arial"/>
          <w:sz w:val="22"/>
          <w:szCs w:val="22"/>
          <w:u w:val="single"/>
        </w:rPr>
        <w:t>ed</w:t>
      </w:r>
      <w:r w:rsidRPr="00952D95">
        <w:rPr>
          <w:rFonts w:ascii="Arial" w:hAnsi="Arial" w:cs="Arial"/>
          <w:sz w:val="22"/>
          <w:szCs w:val="22"/>
        </w:rPr>
        <w:t xml:space="preserve"> that </w:t>
      </w:r>
      <w:r w:rsidR="00952D95" w:rsidRPr="00952D95">
        <w:rPr>
          <w:rFonts w:ascii="Arial" w:hAnsi="Arial" w:cs="Arial"/>
          <w:sz w:val="22"/>
          <w:szCs w:val="22"/>
        </w:rPr>
        <w:t>Ms Janelle O’Farrell</w:t>
      </w:r>
      <w:r w:rsidR="00952D95" w:rsidRPr="00952D95" w:rsidDel="00952D95">
        <w:rPr>
          <w:rFonts w:ascii="Arial" w:hAnsi="Arial" w:cs="Arial"/>
          <w:sz w:val="22"/>
          <w:szCs w:val="22"/>
        </w:rPr>
        <w:t xml:space="preserve"> </w:t>
      </w:r>
      <w:r w:rsidRPr="00952D95">
        <w:rPr>
          <w:rFonts w:ascii="Arial" w:hAnsi="Arial" w:cs="Arial"/>
          <w:sz w:val="22"/>
          <w:szCs w:val="22"/>
        </w:rPr>
        <w:t>be</w:t>
      </w:r>
      <w:r w:rsidR="00D05ABC" w:rsidRPr="00D05ABC">
        <w:rPr>
          <w:rFonts w:ascii="Arial" w:hAnsi="Arial" w:cs="Arial"/>
          <w:sz w:val="22"/>
          <w:szCs w:val="22"/>
        </w:rPr>
        <w:t xml:space="preserve"> </w:t>
      </w:r>
      <w:r w:rsidRPr="00E602B7">
        <w:rPr>
          <w:rFonts w:ascii="Arial" w:eastAsia="Times New Roman" w:hAnsi="Arial" w:cs="Arial"/>
          <w:sz w:val="22"/>
          <w:szCs w:val="22"/>
        </w:rPr>
        <w:t xml:space="preserve">recommended to the Governor in Council for appointment as </w:t>
      </w:r>
      <w:r w:rsidR="00B0459E">
        <w:rPr>
          <w:rFonts w:ascii="Arial" w:eastAsia="Times New Roman" w:hAnsi="Arial" w:cs="Arial"/>
          <w:sz w:val="22"/>
          <w:szCs w:val="22"/>
        </w:rPr>
        <w:t xml:space="preserve">the </w:t>
      </w:r>
      <w:r w:rsidR="00F61380">
        <w:rPr>
          <w:rFonts w:ascii="Arial" w:hAnsi="Arial" w:cs="Arial"/>
          <w:bCs/>
          <w:spacing w:val="-3"/>
          <w:sz w:val="22"/>
          <w:szCs w:val="22"/>
        </w:rPr>
        <w:t>C</w:t>
      </w:r>
      <w:r w:rsidR="00B0459E">
        <w:rPr>
          <w:rFonts w:ascii="Arial" w:hAnsi="Arial" w:cs="Arial"/>
          <w:bCs/>
          <w:spacing w:val="-3"/>
          <w:sz w:val="22"/>
          <w:szCs w:val="22"/>
        </w:rPr>
        <w:t xml:space="preserve">hief </w:t>
      </w:r>
      <w:r w:rsidR="00F61380">
        <w:rPr>
          <w:rFonts w:ascii="Arial" w:hAnsi="Arial" w:cs="Arial"/>
          <w:bCs/>
          <w:spacing w:val="-3"/>
          <w:sz w:val="22"/>
          <w:szCs w:val="22"/>
        </w:rPr>
        <w:t>E</w:t>
      </w:r>
      <w:r w:rsidR="00B0459E">
        <w:rPr>
          <w:rFonts w:ascii="Arial" w:hAnsi="Arial" w:cs="Arial"/>
          <w:bCs/>
          <w:spacing w:val="-3"/>
          <w:sz w:val="22"/>
          <w:szCs w:val="22"/>
        </w:rPr>
        <w:t xml:space="preserve">xecutive </w:t>
      </w:r>
      <w:r w:rsidR="00F61380">
        <w:rPr>
          <w:rFonts w:ascii="Arial" w:hAnsi="Arial" w:cs="Arial"/>
          <w:bCs/>
          <w:spacing w:val="-3"/>
          <w:sz w:val="22"/>
          <w:szCs w:val="22"/>
        </w:rPr>
        <w:t>O</w:t>
      </w:r>
      <w:r w:rsidR="00B0459E">
        <w:rPr>
          <w:rFonts w:ascii="Arial" w:hAnsi="Arial" w:cs="Arial"/>
          <w:bCs/>
          <w:spacing w:val="-3"/>
          <w:sz w:val="22"/>
          <w:szCs w:val="22"/>
        </w:rPr>
        <w:t>fficer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the </w:t>
      </w:r>
      <w:r w:rsidR="00033ED9">
        <w:rPr>
          <w:rFonts w:ascii="Arial" w:hAnsi="Arial" w:cs="Arial"/>
          <w:bCs/>
          <w:spacing w:val="-3"/>
          <w:sz w:val="22"/>
          <w:szCs w:val="22"/>
        </w:rPr>
        <w:t>C</w:t>
      </w:r>
      <w:r w:rsidR="00B0459E">
        <w:rPr>
          <w:rFonts w:ascii="Arial" w:hAnsi="Arial" w:cs="Arial"/>
          <w:bCs/>
          <w:spacing w:val="-3"/>
          <w:sz w:val="22"/>
          <w:szCs w:val="22"/>
        </w:rPr>
        <w:t xml:space="preserve">rime and </w:t>
      </w:r>
      <w:r w:rsidR="00033ED9">
        <w:rPr>
          <w:rFonts w:ascii="Arial" w:hAnsi="Arial" w:cs="Arial"/>
          <w:bCs/>
          <w:spacing w:val="-3"/>
          <w:sz w:val="22"/>
          <w:szCs w:val="22"/>
        </w:rPr>
        <w:t>C</w:t>
      </w:r>
      <w:r w:rsidR="00B0459E">
        <w:rPr>
          <w:rFonts w:ascii="Arial" w:hAnsi="Arial" w:cs="Arial"/>
          <w:bCs/>
          <w:spacing w:val="-3"/>
          <w:sz w:val="22"/>
          <w:szCs w:val="22"/>
        </w:rPr>
        <w:t xml:space="preserve">orruption </w:t>
      </w:r>
      <w:r w:rsidR="00033ED9">
        <w:rPr>
          <w:rFonts w:ascii="Arial" w:hAnsi="Arial" w:cs="Arial"/>
          <w:bCs/>
          <w:spacing w:val="-3"/>
          <w:sz w:val="22"/>
          <w:szCs w:val="22"/>
        </w:rPr>
        <w:t>C</w:t>
      </w:r>
      <w:r w:rsidR="00B0459E">
        <w:rPr>
          <w:rFonts w:ascii="Arial" w:hAnsi="Arial" w:cs="Arial"/>
          <w:bCs/>
          <w:spacing w:val="-3"/>
          <w:sz w:val="22"/>
          <w:szCs w:val="22"/>
        </w:rPr>
        <w:t>ommission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602B7">
        <w:rPr>
          <w:rFonts w:ascii="Arial" w:eastAsia="Times New Roman" w:hAnsi="Arial" w:cs="Arial"/>
          <w:sz w:val="22"/>
          <w:szCs w:val="22"/>
        </w:rPr>
        <w:t xml:space="preserve">for </w:t>
      </w:r>
      <w:r w:rsidR="00542FBA">
        <w:rPr>
          <w:rFonts w:ascii="Arial" w:eastAsia="Times New Roman" w:hAnsi="Arial" w:cs="Arial"/>
          <w:sz w:val="22"/>
          <w:szCs w:val="22"/>
        </w:rPr>
        <w:t xml:space="preserve">a </w:t>
      </w:r>
      <w:r w:rsidRPr="00E602B7">
        <w:rPr>
          <w:rFonts w:ascii="Arial" w:eastAsia="Times New Roman" w:hAnsi="Arial" w:cs="Arial"/>
          <w:sz w:val="22"/>
          <w:szCs w:val="22"/>
        </w:rPr>
        <w:t xml:space="preserve">term of </w:t>
      </w:r>
      <w:r w:rsidR="000105DE">
        <w:rPr>
          <w:rFonts w:ascii="Arial" w:eastAsia="Times New Roman" w:hAnsi="Arial" w:cs="Arial"/>
          <w:sz w:val="22"/>
          <w:szCs w:val="22"/>
        </w:rPr>
        <w:t>three</w:t>
      </w:r>
      <w:r w:rsidR="000105DE" w:rsidRPr="00E602B7">
        <w:rPr>
          <w:rFonts w:ascii="Arial" w:eastAsia="Times New Roman" w:hAnsi="Arial" w:cs="Arial"/>
          <w:sz w:val="22"/>
          <w:szCs w:val="22"/>
        </w:rPr>
        <w:t xml:space="preserve"> </w:t>
      </w:r>
      <w:r w:rsidRPr="00E602B7">
        <w:rPr>
          <w:rFonts w:ascii="Arial" w:eastAsia="Times New Roman" w:hAnsi="Arial" w:cs="Arial"/>
          <w:sz w:val="22"/>
          <w:szCs w:val="22"/>
        </w:rPr>
        <w:t xml:space="preserve">years </w:t>
      </w:r>
      <w:r w:rsidR="006257E5" w:rsidRPr="006257E5">
        <w:rPr>
          <w:rFonts w:ascii="Arial" w:eastAsia="Times New Roman" w:hAnsi="Arial" w:cs="Arial"/>
          <w:sz w:val="22"/>
          <w:szCs w:val="22"/>
        </w:rPr>
        <w:t xml:space="preserve">commencing </w:t>
      </w:r>
      <w:r w:rsidR="00A62227">
        <w:rPr>
          <w:rFonts w:ascii="Arial" w:hAnsi="Arial" w:cs="Arial"/>
          <w:sz w:val="22"/>
          <w:szCs w:val="22"/>
        </w:rPr>
        <w:t>from the day following Governor in Council approval</w:t>
      </w:r>
      <w:r w:rsidR="00DA2913">
        <w:rPr>
          <w:rFonts w:ascii="Arial" w:hAnsi="Arial" w:cs="Arial"/>
          <w:sz w:val="22"/>
          <w:szCs w:val="22"/>
        </w:rPr>
        <w:t>.</w:t>
      </w:r>
    </w:p>
    <w:p w14:paraId="5A2082E1" w14:textId="77777777" w:rsidR="00542FBA" w:rsidRPr="0051374F" w:rsidRDefault="00A83DDF" w:rsidP="0090547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542FBA">
        <w:rPr>
          <w:rFonts w:ascii="Arial" w:eastAsia="Times New Roman" w:hAnsi="Arial" w:cs="Arial"/>
          <w:sz w:val="22"/>
          <w:szCs w:val="22"/>
          <w:u w:val="single"/>
        </w:rPr>
        <w:t xml:space="preserve">Cabinet </w:t>
      </w:r>
      <w:r w:rsidR="00B53FAE" w:rsidRPr="00542FBA">
        <w:rPr>
          <w:rFonts w:ascii="Arial" w:eastAsia="Times New Roman" w:hAnsi="Arial" w:cs="Arial"/>
          <w:sz w:val="22"/>
          <w:szCs w:val="22"/>
          <w:u w:val="single"/>
        </w:rPr>
        <w:t>noted</w:t>
      </w:r>
      <w:r w:rsidR="00E602B7" w:rsidRPr="00542FBA">
        <w:rPr>
          <w:rFonts w:ascii="Arial" w:eastAsia="Times New Roman" w:hAnsi="Arial" w:cs="Arial"/>
          <w:sz w:val="22"/>
          <w:szCs w:val="22"/>
        </w:rPr>
        <w:t xml:space="preserve"> </w:t>
      </w:r>
      <w:r w:rsidR="002258A8" w:rsidRPr="00542FBA">
        <w:rPr>
          <w:rFonts w:ascii="Arial" w:eastAsia="Times New Roman" w:hAnsi="Arial" w:cs="Arial"/>
          <w:sz w:val="22"/>
          <w:szCs w:val="22"/>
        </w:rPr>
        <w:t>that consultation will be conducted with the P</w:t>
      </w:r>
      <w:r w:rsidR="00542FBA" w:rsidRPr="00542FBA">
        <w:rPr>
          <w:rFonts w:ascii="Arial" w:eastAsia="Times New Roman" w:hAnsi="Arial" w:cs="Arial"/>
          <w:sz w:val="22"/>
          <w:szCs w:val="22"/>
        </w:rPr>
        <w:t xml:space="preserve">arliamentary </w:t>
      </w:r>
      <w:r w:rsidR="002258A8" w:rsidRPr="00542FBA">
        <w:rPr>
          <w:rFonts w:ascii="Arial" w:eastAsia="Times New Roman" w:hAnsi="Arial" w:cs="Arial"/>
          <w:sz w:val="22"/>
          <w:szCs w:val="22"/>
        </w:rPr>
        <w:t>C</w:t>
      </w:r>
      <w:r w:rsidR="00542FBA" w:rsidRPr="00542FBA">
        <w:rPr>
          <w:rFonts w:ascii="Arial" w:eastAsia="Times New Roman" w:hAnsi="Arial" w:cs="Arial"/>
          <w:sz w:val="22"/>
          <w:szCs w:val="22"/>
        </w:rPr>
        <w:t xml:space="preserve">rime and </w:t>
      </w:r>
      <w:r w:rsidR="002258A8" w:rsidRPr="00542FBA">
        <w:rPr>
          <w:rFonts w:ascii="Arial" w:eastAsia="Times New Roman" w:hAnsi="Arial" w:cs="Arial"/>
          <w:sz w:val="22"/>
          <w:szCs w:val="22"/>
        </w:rPr>
        <w:t>C</w:t>
      </w:r>
      <w:r w:rsidR="00542FBA" w:rsidRPr="00542FBA">
        <w:rPr>
          <w:rFonts w:ascii="Arial" w:eastAsia="Times New Roman" w:hAnsi="Arial" w:cs="Arial"/>
          <w:sz w:val="22"/>
          <w:szCs w:val="22"/>
        </w:rPr>
        <w:t xml:space="preserve">orruption </w:t>
      </w:r>
      <w:r w:rsidR="002258A8" w:rsidRPr="00542FBA">
        <w:rPr>
          <w:rFonts w:ascii="Arial" w:eastAsia="Times New Roman" w:hAnsi="Arial" w:cs="Arial"/>
          <w:sz w:val="22"/>
          <w:szCs w:val="22"/>
        </w:rPr>
        <w:t>C</w:t>
      </w:r>
      <w:r w:rsidR="00542FBA" w:rsidRPr="00542FBA">
        <w:rPr>
          <w:rFonts w:ascii="Arial" w:eastAsia="Times New Roman" w:hAnsi="Arial" w:cs="Arial"/>
          <w:sz w:val="22"/>
          <w:szCs w:val="22"/>
        </w:rPr>
        <w:t>ommittee</w:t>
      </w:r>
      <w:r w:rsidR="002258A8" w:rsidRPr="00542FBA">
        <w:rPr>
          <w:rFonts w:ascii="Arial" w:eastAsia="Times New Roman" w:hAnsi="Arial" w:cs="Arial"/>
          <w:sz w:val="22"/>
          <w:szCs w:val="22"/>
        </w:rPr>
        <w:t xml:space="preserve"> in accordance with</w:t>
      </w:r>
      <w:r w:rsidR="00542FBA" w:rsidRPr="00542FBA">
        <w:rPr>
          <w:rFonts w:ascii="Arial" w:eastAsia="Times New Roman" w:hAnsi="Arial" w:cs="Arial"/>
          <w:sz w:val="22"/>
          <w:szCs w:val="22"/>
        </w:rPr>
        <w:t xml:space="preserve"> section 228 of</w:t>
      </w:r>
      <w:r w:rsidR="002258A8" w:rsidRPr="00542FBA">
        <w:rPr>
          <w:rFonts w:ascii="Arial" w:eastAsia="Times New Roman" w:hAnsi="Arial" w:cs="Arial"/>
          <w:sz w:val="22"/>
          <w:szCs w:val="22"/>
        </w:rPr>
        <w:t xml:space="preserve"> the Act, following Cabinet consideration</w:t>
      </w:r>
      <w:r w:rsidR="00DB773E" w:rsidRPr="00542FBA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C49CB47" w14:textId="77777777" w:rsidR="00E84D0E" w:rsidRPr="00E84D0E" w:rsidRDefault="00E84D0E" w:rsidP="00997AF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eastAsia="Times New Roman" w:hAnsi="Arial" w:cs="Arial"/>
          <w:i/>
          <w:sz w:val="22"/>
          <w:szCs w:val="22"/>
        </w:rPr>
      </w:pPr>
      <w:r w:rsidRPr="00E84D0E">
        <w:rPr>
          <w:rFonts w:ascii="Arial" w:eastAsia="Times New Roman" w:hAnsi="Arial" w:cs="Arial"/>
          <w:i/>
          <w:sz w:val="22"/>
          <w:szCs w:val="22"/>
          <w:u w:val="single"/>
        </w:rPr>
        <w:t>Attachments</w:t>
      </w:r>
    </w:p>
    <w:p w14:paraId="25640084" w14:textId="55A9C57A" w:rsidR="00E84D0E" w:rsidRPr="00B0459E" w:rsidRDefault="00E84D0E" w:rsidP="00997AFD">
      <w:pPr>
        <w:pStyle w:val="ListParagraph"/>
        <w:numPr>
          <w:ilvl w:val="0"/>
          <w:numId w:val="7"/>
        </w:numPr>
        <w:spacing w:before="120"/>
        <w:ind w:left="709" w:hanging="425"/>
        <w:contextualSpacing w:val="0"/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51374F">
        <w:rPr>
          <w:rFonts w:ascii="Arial" w:eastAsia="Times New Roman" w:hAnsi="Arial" w:cs="Arial"/>
          <w:sz w:val="22"/>
          <w:szCs w:val="22"/>
          <w:lang w:val="en-US"/>
        </w:rPr>
        <w:t>Nil.</w:t>
      </w:r>
    </w:p>
    <w:sectPr w:rsidR="00E84D0E" w:rsidRPr="00B0459E" w:rsidSect="00B0459E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E808" w14:textId="77777777" w:rsidR="00042A00" w:rsidRDefault="00042A00" w:rsidP="00D6589B">
      <w:r>
        <w:separator/>
      </w:r>
    </w:p>
  </w:endnote>
  <w:endnote w:type="continuationSeparator" w:id="0">
    <w:p w14:paraId="1829A345" w14:textId="77777777" w:rsidR="00042A00" w:rsidRDefault="00042A0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E0DCA" w14:textId="77777777" w:rsidR="00042A00" w:rsidRDefault="00042A00" w:rsidP="00D6589B">
      <w:r>
        <w:separator/>
      </w:r>
    </w:p>
  </w:footnote>
  <w:footnote w:type="continuationSeparator" w:id="0">
    <w:p w14:paraId="4D4B5B4F" w14:textId="77777777" w:rsidR="00042A00" w:rsidRDefault="00042A0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63C5C" w14:textId="77777777" w:rsidR="00E8613A" w:rsidRPr="00937A4A" w:rsidRDefault="00E8613A" w:rsidP="00E8613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10675C9" w14:textId="77777777" w:rsidR="00E8613A" w:rsidRPr="00937A4A" w:rsidRDefault="00E8613A" w:rsidP="00E8613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FE143C2" w14:textId="77777777" w:rsidR="00E8613A" w:rsidRPr="00937A4A" w:rsidRDefault="00E8613A" w:rsidP="00E8613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2018</w:t>
    </w:r>
  </w:p>
  <w:p w14:paraId="2FF15BF8" w14:textId="77777777" w:rsidR="00E8613A" w:rsidRDefault="00E8613A" w:rsidP="00E8613A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2765CC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>of the Chief Executive Officer</w:t>
    </w:r>
    <w:r w:rsidRPr="002765CC">
      <w:rPr>
        <w:rFonts w:ascii="Arial" w:hAnsi="Arial" w:cs="Arial"/>
        <w:b/>
        <w:sz w:val="22"/>
        <w:szCs w:val="22"/>
        <w:u w:val="single"/>
      </w:rPr>
      <w:t xml:space="preserve"> to the Crime and Corruption Commission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59620D16" w14:textId="77777777" w:rsidR="00E8613A" w:rsidRDefault="00E8613A" w:rsidP="00E8613A">
    <w:pPr>
      <w:pStyle w:val="Header"/>
      <w:spacing w:before="120"/>
      <w:jc w:val="both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and Leader of the House</w:t>
    </w:r>
  </w:p>
  <w:p w14:paraId="219CF696" w14:textId="77777777" w:rsidR="00E7401E" w:rsidRPr="0051374F" w:rsidRDefault="00E7401E" w:rsidP="00A054DF">
    <w:pPr>
      <w:pStyle w:val="Header"/>
      <w:pBdr>
        <w:bottom w:val="single" w:sz="4" w:space="1" w:color="auto"/>
      </w:pBd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1F1520A8"/>
    <w:multiLevelType w:val="hybridMultilevel"/>
    <w:tmpl w:val="E3DADD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0F7ED80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EF8766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952753"/>
    <w:multiLevelType w:val="hybridMultilevel"/>
    <w:tmpl w:val="8DF218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F011DE"/>
    <w:multiLevelType w:val="hybridMultilevel"/>
    <w:tmpl w:val="4DA409EA"/>
    <w:lvl w:ilvl="0" w:tplc="FB1E4440">
      <w:start w:val="1"/>
      <w:numFmt w:val="lowerLetter"/>
      <w:lvlText w:val="(%1)"/>
      <w:lvlJc w:val="left"/>
      <w:pPr>
        <w:ind w:left="-3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06" w:hanging="360"/>
      </w:pPr>
    </w:lvl>
    <w:lvl w:ilvl="2" w:tplc="0C09001B" w:tentative="1">
      <w:start w:val="1"/>
      <w:numFmt w:val="lowerRoman"/>
      <w:lvlText w:val="%3."/>
      <w:lvlJc w:val="right"/>
      <w:pPr>
        <w:ind w:left="1126" w:hanging="180"/>
      </w:pPr>
    </w:lvl>
    <w:lvl w:ilvl="3" w:tplc="0C09000F" w:tentative="1">
      <w:start w:val="1"/>
      <w:numFmt w:val="decimal"/>
      <w:lvlText w:val="%4."/>
      <w:lvlJc w:val="left"/>
      <w:pPr>
        <w:ind w:left="1846" w:hanging="360"/>
      </w:pPr>
    </w:lvl>
    <w:lvl w:ilvl="4" w:tplc="0C090019" w:tentative="1">
      <w:start w:val="1"/>
      <w:numFmt w:val="lowerLetter"/>
      <w:lvlText w:val="%5."/>
      <w:lvlJc w:val="left"/>
      <w:pPr>
        <w:ind w:left="2566" w:hanging="360"/>
      </w:pPr>
    </w:lvl>
    <w:lvl w:ilvl="5" w:tplc="0C09001B" w:tentative="1">
      <w:start w:val="1"/>
      <w:numFmt w:val="lowerRoman"/>
      <w:lvlText w:val="%6."/>
      <w:lvlJc w:val="right"/>
      <w:pPr>
        <w:ind w:left="3286" w:hanging="180"/>
      </w:pPr>
    </w:lvl>
    <w:lvl w:ilvl="6" w:tplc="0C09000F" w:tentative="1">
      <w:start w:val="1"/>
      <w:numFmt w:val="decimal"/>
      <w:lvlText w:val="%7."/>
      <w:lvlJc w:val="left"/>
      <w:pPr>
        <w:ind w:left="4006" w:hanging="360"/>
      </w:pPr>
    </w:lvl>
    <w:lvl w:ilvl="7" w:tplc="0C090019" w:tentative="1">
      <w:start w:val="1"/>
      <w:numFmt w:val="lowerLetter"/>
      <w:lvlText w:val="%8."/>
      <w:lvlJc w:val="left"/>
      <w:pPr>
        <w:ind w:left="4726" w:hanging="360"/>
      </w:pPr>
    </w:lvl>
    <w:lvl w:ilvl="8" w:tplc="0C09001B" w:tentative="1">
      <w:start w:val="1"/>
      <w:numFmt w:val="lowerRoman"/>
      <w:lvlText w:val="%9."/>
      <w:lvlJc w:val="right"/>
      <w:pPr>
        <w:ind w:left="5446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08B6AE5A"/>
    <w:lvl w:ilvl="0" w:tplc="3D74F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FB1E4440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B7"/>
    <w:rsid w:val="0000598A"/>
    <w:rsid w:val="000105DE"/>
    <w:rsid w:val="000236AD"/>
    <w:rsid w:val="00033ED9"/>
    <w:rsid w:val="00035DDF"/>
    <w:rsid w:val="00042A00"/>
    <w:rsid w:val="0006356B"/>
    <w:rsid w:val="00080F8F"/>
    <w:rsid w:val="00094025"/>
    <w:rsid w:val="000F36EA"/>
    <w:rsid w:val="001018F1"/>
    <w:rsid w:val="00142E7A"/>
    <w:rsid w:val="00173BED"/>
    <w:rsid w:val="001A06C0"/>
    <w:rsid w:val="001E209B"/>
    <w:rsid w:val="002258A8"/>
    <w:rsid w:val="00273AC4"/>
    <w:rsid w:val="002765CC"/>
    <w:rsid w:val="002936B0"/>
    <w:rsid w:val="003022C6"/>
    <w:rsid w:val="00314896"/>
    <w:rsid w:val="00314E2A"/>
    <w:rsid w:val="003840A3"/>
    <w:rsid w:val="003A284D"/>
    <w:rsid w:val="004C627D"/>
    <w:rsid w:val="004D7166"/>
    <w:rsid w:val="004E4958"/>
    <w:rsid w:val="004E4C1B"/>
    <w:rsid w:val="00501C66"/>
    <w:rsid w:val="0051374F"/>
    <w:rsid w:val="00542FBA"/>
    <w:rsid w:val="00550373"/>
    <w:rsid w:val="005913AE"/>
    <w:rsid w:val="005C7929"/>
    <w:rsid w:val="005E607A"/>
    <w:rsid w:val="006257E5"/>
    <w:rsid w:val="0062751A"/>
    <w:rsid w:val="006462CE"/>
    <w:rsid w:val="00656D5E"/>
    <w:rsid w:val="00663A4B"/>
    <w:rsid w:val="00732E22"/>
    <w:rsid w:val="00737722"/>
    <w:rsid w:val="00762359"/>
    <w:rsid w:val="0076290E"/>
    <w:rsid w:val="00766FC7"/>
    <w:rsid w:val="00795AC8"/>
    <w:rsid w:val="007D3C8B"/>
    <w:rsid w:val="007D5E26"/>
    <w:rsid w:val="00883247"/>
    <w:rsid w:val="008A0A80"/>
    <w:rsid w:val="008B7DE8"/>
    <w:rsid w:val="008C495A"/>
    <w:rsid w:val="008E6F86"/>
    <w:rsid w:val="008F44CD"/>
    <w:rsid w:val="0090547A"/>
    <w:rsid w:val="0091737C"/>
    <w:rsid w:val="0093071A"/>
    <w:rsid w:val="00952D95"/>
    <w:rsid w:val="00997AFD"/>
    <w:rsid w:val="009B6299"/>
    <w:rsid w:val="009D28BF"/>
    <w:rsid w:val="009F3AF9"/>
    <w:rsid w:val="00A054DF"/>
    <w:rsid w:val="00A122F6"/>
    <w:rsid w:val="00A203D0"/>
    <w:rsid w:val="00A20D0D"/>
    <w:rsid w:val="00A527A5"/>
    <w:rsid w:val="00A62227"/>
    <w:rsid w:val="00A83DDF"/>
    <w:rsid w:val="00AB262C"/>
    <w:rsid w:val="00B0459E"/>
    <w:rsid w:val="00B35CDB"/>
    <w:rsid w:val="00B53FAE"/>
    <w:rsid w:val="00C05497"/>
    <w:rsid w:val="00C07656"/>
    <w:rsid w:val="00C828D7"/>
    <w:rsid w:val="00CD058C"/>
    <w:rsid w:val="00CF0D8A"/>
    <w:rsid w:val="00D05ABC"/>
    <w:rsid w:val="00D26836"/>
    <w:rsid w:val="00D433E5"/>
    <w:rsid w:val="00D6589B"/>
    <w:rsid w:val="00D75134"/>
    <w:rsid w:val="00D81620"/>
    <w:rsid w:val="00DA2913"/>
    <w:rsid w:val="00DB773E"/>
    <w:rsid w:val="00DE64F1"/>
    <w:rsid w:val="00E602B7"/>
    <w:rsid w:val="00E62A7F"/>
    <w:rsid w:val="00E6688B"/>
    <w:rsid w:val="00E7401E"/>
    <w:rsid w:val="00E84D0E"/>
    <w:rsid w:val="00E8613A"/>
    <w:rsid w:val="00EC5418"/>
    <w:rsid w:val="00F25C21"/>
    <w:rsid w:val="00F41C57"/>
    <w:rsid w:val="00F431CE"/>
    <w:rsid w:val="00F61380"/>
    <w:rsid w:val="00FA6709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89D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1167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1371</CharactersWithSpaces>
  <SharedDoc>false</SharedDoc>
  <HyperlinkBase>https://www.cabinet.qld.gov.au/documents/2018/Jul/ApptCCC/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8</cp:revision>
  <cp:lastPrinted>2017-02-07T05:40:00Z</cp:lastPrinted>
  <dcterms:created xsi:type="dcterms:W3CDTF">2018-07-27T02:45:00Z</dcterms:created>
  <dcterms:modified xsi:type="dcterms:W3CDTF">2019-12-11T09:12:00Z</dcterms:modified>
  <cp:category>Significant_Appointments,Crime_and_Corruption_Commission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